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eastAsia="Times New Roman"/>
          <w:sz w:val="20"/>
          <w:szCs w:val="20"/>
        </w:rPr>
      </w:pPr>
      <w:r>
        <w:rPr>
          <w:rFonts w:eastAsia="Times New Roman" w:ascii="Times New Roman" w:hAnsi="Times New Roman"/>
          <w:sz w:val="20"/>
          <w:szCs w:val="20"/>
        </w:rPr>
      </w:r>
    </w:p>
    <w:tbl>
      <w:tblPr>
        <w:tblpPr w:vertAnchor="page" w:horzAnchor="margin" w:leftFromText="141" w:rightFromText="141" w:tblpX="1" w:tblpY="3121"/>
        <w:tblW w:w="9322" w:type="dxa"/>
        <w:jc w:val="left"/>
        <w:tblInd w:w="108" w:type="dxa"/>
        <w:tblCellMar>
          <w:top w:w="0" w:type="dxa"/>
          <w:left w:w="108" w:type="dxa"/>
          <w:bottom w:w="0" w:type="dxa"/>
          <w:right w:w="108" w:type="dxa"/>
        </w:tblCellMar>
        <w:tblLook w:firstRow="1" w:noVBand="1" w:lastRow="0" w:firstColumn="1" w:lastColumn="0" w:noHBand="0" w:val="04a0"/>
      </w:tblPr>
      <w:tblGrid>
        <w:gridCol w:w="1133"/>
        <w:gridCol w:w="7648"/>
        <w:gridCol w:w="541"/>
      </w:tblGrid>
      <w:tr>
        <w:trPr>
          <w:trHeight w:val="57" w:hRule="atLeast"/>
        </w:trPr>
        <w:tc>
          <w:tcPr>
            <w:tcW w:w="1133" w:type="dxa"/>
            <w:tcBorders>
              <w:top w:val="single" w:sz="8" w:space="0" w:color="E8509D"/>
              <w:left w:val="single" w:sz="8" w:space="0" w:color="E8509D"/>
              <w:bottom w:val="single" w:sz="4" w:space="0" w:color="067CA4"/>
              <w:right w:val="single" w:sz="4" w:space="0" w:color="E8509D"/>
            </w:tcBorders>
            <w:shd w:color="auto" w:fill="DAEEF3" w:val="clear"/>
            <w:vAlign w:val="center"/>
          </w:tcPr>
          <w:p>
            <w:pPr>
              <w:pStyle w:val="Normal"/>
              <w:spacing w:lineRule="auto" w:line="240" w:before="0" w:after="0"/>
              <w:jc w:val="center"/>
              <w:rPr>
                <w:rFonts w:ascii="Times New Roman" w:hAnsi="Times New Roman"/>
                <w:b/>
                <w:b/>
                <w:color w:val="000000"/>
              </w:rPr>
            </w:pPr>
            <w:r>
              <w:rPr>
                <w:rFonts w:ascii="Times New Roman" w:hAnsi="Times New Roman"/>
                <w:b/>
                <w:color w:val="000000"/>
              </w:rPr>
              <w:t>Niveau</w:t>
            </w:r>
          </w:p>
          <w:p>
            <w:pPr>
              <w:pStyle w:val="Normal"/>
              <w:spacing w:lineRule="auto" w:line="240" w:before="0" w:after="0"/>
              <w:jc w:val="center"/>
              <w:rPr>
                <w:rFonts w:ascii="Times New Roman" w:hAnsi="Times New Roman"/>
                <w:b/>
                <w:b/>
                <w:color w:val="000000"/>
              </w:rPr>
            </w:pPr>
            <w:r>
              <w:rPr>
                <w:rFonts w:ascii="Times New Roman" w:hAnsi="Times New Roman"/>
                <w:b/>
                <w:color w:val="000000"/>
              </w:rPr>
              <w:t>CECRL</w:t>
            </w:r>
          </w:p>
        </w:tc>
        <w:tc>
          <w:tcPr>
            <w:tcW w:w="7648" w:type="dxa"/>
            <w:tcBorders>
              <w:top w:val="single" w:sz="8" w:space="0" w:color="E8509D"/>
              <w:left w:val="single" w:sz="4" w:space="0" w:color="E8509D"/>
              <w:bottom w:val="single" w:sz="4" w:space="0" w:color="067CA4"/>
              <w:right w:val="single" w:sz="8" w:space="0" w:color="E8509D"/>
            </w:tcBorders>
            <w:vAlign w:val="bottom"/>
          </w:tcPr>
          <w:p>
            <w:pPr>
              <w:pStyle w:val="Normal"/>
              <w:spacing w:lineRule="auto" w:line="240" w:before="0" w:after="0"/>
              <w:jc w:val="both"/>
              <w:rPr>
                <w:rFonts w:ascii="Times New Roman" w:hAnsi="Times New Roman"/>
                <w:b/>
                <w:b/>
                <w:color w:val="000000"/>
              </w:rPr>
            </w:pPr>
            <w:r>
              <w:rPr>
                <w:rFonts w:ascii="Times New Roman" w:hAnsi="Times New Roman"/>
                <w:b/>
                <w:color w:val="000000"/>
              </w:rPr>
            </w:r>
          </w:p>
        </w:tc>
        <w:tc>
          <w:tcPr>
            <w:tcW w:w="541" w:type="dxa"/>
            <w:tcBorders>
              <w:top w:val="single" w:sz="4" w:space="0" w:color="000000"/>
              <w:bottom w:val="single" w:sz="4" w:space="0" w:color="000000"/>
              <w:right w:val="single" w:sz="4" w:space="0" w:color="000000"/>
            </w:tcBorders>
            <w:shd w:color="auto" w:fill="auto" w:val="clear"/>
          </w:tcPr>
          <w:p>
            <w:pPr>
              <w:pStyle w:val="Normal"/>
              <w:spacing w:before="0" w:after="200"/>
              <w:rPr>
                <w:sz w:val="20"/>
                <w:szCs w:val="20"/>
              </w:rPr>
            </w:pPr>
            <w:r>
              <w:rPr>
                <w:sz w:val="20"/>
                <w:szCs w:val="20"/>
              </w:rPr>
              <w:t>LV1</w:t>
            </w:r>
          </w:p>
        </w:tc>
      </w:tr>
      <w:tr>
        <w:trPr>
          <w:trHeight w:val="57" w:hRule="atLeast"/>
        </w:trPr>
        <w:tc>
          <w:tcPr>
            <w:tcW w:w="1133" w:type="dxa"/>
            <w:tcBorders>
              <w:top w:val="single" w:sz="4" w:space="0" w:color="067CA4"/>
              <w:left w:val="single" w:sz="8" w:space="0" w:color="E8509D"/>
              <w:bottom w:val="single" w:sz="4" w:space="0" w:color="067CA4"/>
              <w:right w:val="single" w:sz="4" w:space="0" w:color="E8509D"/>
            </w:tcBorders>
            <w:shd w:color="auto" w:fill="DAEEF3" w:val="clear"/>
            <w:vAlign w:val="center"/>
          </w:tcPr>
          <w:p>
            <w:pPr>
              <w:pStyle w:val="Normal"/>
              <w:spacing w:lineRule="auto" w:line="240" w:before="0" w:after="0"/>
              <w:jc w:val="center"/>
              <w:rPr>
                <w:rFonts w:ascii="Times New Roman" w:hAnsi="Times New Roman"/>
                <w:b/>
                <w:b/>
                <w:color w:val="000000"/>
              </w:rPr>
            </w:pPr>
            <w:r>
              <w:rPr>
                <w:rFonts w:ascii="Times New Roman" w:hAnsi="Times New Roman"/>
                <w:b/>
              </w:rPr>
              <w:t>Hors cadre</w:t>
            </w:r>
          </w:p>
        </w:tc>
        <w:tc>
          <w:tcPr>
            <w:tcW w:w="7648" w:type="dxa"/>
            <w:tcBorders>
              <w:top w:val="single" w:sz="4" w:space="0" w:color="067CA4"/>
              <w:left w:val="single" w:sz="4" w:space="0" w:color="E8509D"/>
              <w:bottom w:val="single" w:sz="4" w:space="0" w:color="067CA4"/>
              <w:right w:val="single" w:sz="8" w:space="0" w:color="E8509D"/>
            </w:tcBorders>
            <w:vAlign w:val="center"/>
          </w:tcPr>
          <w:p>
            <w:pPr>
              <w:pStyle w:val="Normal"/>
              <w:spacing w:lineRule="auto" w:line="240" w:before="0" w:after="0"/>
              <w:jc w:val="both"/>
              <w:rPr>
                <w:rFonts w:ascii="Times New Roman" w:hAnsi="Times New Roman"/>
                <w:sz w:val="8"/>
                <w:szCs w:val="8"/>
              </w:rPr>
            </w:pPr>
            <w:r>
              <w:rPr>
                <w:rFonts w:ascii="Times New Roman" w:hAnsi="Times New Roman"/>
                <w:sz w:val="8"/>
                <w:szCs w:val="8"/>
              </w:rPr>
            </w:r>
          </w:p>
          <w:p>
            <w:pPr>
              <w:pStyle w:val="Normal"/>
              <w:spacing w:lineRule="auto" w:line="240" w:before="0" w:after="0"/>
              <w:ind w:left="284" w:right="345" w:hanging="0"/>
              <w:rPr>
                <w:rFonts w:ascii="Times New Roman" w:hAnsi="Times New Roman"/>
                <w:sz w:val="20"/>
                <w:szCs w:val="20"/>
              </w:rPr>
            </w:pPr>
            <w:r>
              <w:rPr>
                <w:rFonts w:ascii="Times New Roman" w:hAnsi="Times New Roman"/>
                <w:sz w:val="20"/>
                <w:szCs w:val="20"/>
              </w:rPr>
              <w:t>Le candidat n’a pas compris le document, il n’est pas parvenu à identifier le sujet / thème du document.</w:t>
            </w:r>
          </w:p>
          <w:p>
            <w:pPr>
              <w:pStyle w:val="Normal"/>
              <w:spacing w:lineRule="auto" w:line="240" w:before="0" w:after="0"/>
              <w:jc w:val="both"/>
              <w:rPr>
                <w:rFonts w:ascii="Times New Roman" w:hAnsi="Times New Roman"/>
                <w:color w:val="000000"/>
                <w:sz w:val="8"/>
                <w:szCs w:val="8"/>
              </w:rPr>
            </w:pPr>
            <w:r>
              <w:rPr>
                <w:rFonts w:ascii="Times New Roman" w:hAnsi="Times New Roman"/>
                <w:color w:val="000000"/>
                <w:sz w:val="8"/>
                <w:szCs w:val="8"/>
              </w:rPr>
            </w:r>
          </w:p>
        </w:tc>
        <w:tc>
          <w:tcPr>
            <w:tcW w:w="541" w:type="dxa"/>
            <w:tcBorders>
              <w:top w:val="single" w:sz="4" w:space="0" w:color="067CA4"/>
              <w:left w:val="single" w:sz="8" w:space="0" w:color="E8509D"/>
              <w:bottom w:val="single" w:sz="4" w:space="0" w:color="067CA4"/>
              <w:right w:val="single" w:sz="2" w:space="0" w:color="E8509D"/>
            </w:tcBorders>
            <w:shd w:color="auto" w:fill="D9D9D9" w:val="clear"/>
          </w:tcPr>
          <w:p>
            <w:pPr>
              <w:pStyle w:val="Normal"/>
              <w:spacing w:lineRule="auto" w:line="240" w:before="0" w:after="0"/>
              <w:jc w:val="center"/>
              <w:rPr>
                <w:rFonts w:ascii="Times New Roman" w:hAnsi="Times New Roman"/>
                <w:b/>
                <w:b/>
                <w:color w:val="000000"/>
              </w:rPr>
            </w:pPr>
            <w:r>
              <w:rPr>
                <w:rFonts w:ascii="Times New Roman" w:hAnsi="Times New Roman"/>
                <w:b/>
                <w:color w:val="000000"/>
              </w:rPr>
              <w:t>/1</w:t>
            </w:r>
          </w:p>
        </w:tc>
      </w:tr>
      <w:tr>
        <w:trPr>
          <w:trHeight w:val="57" w:hRule="atLeast"/>
        </w:trPr>
        <w:tc>
          <w:tcPr>
            <w:tcW w:w="1133" w:type="dxa"/>
            <w:tcBorders>
              <w:top w:val="single" w:sz="4" w:space="0" w:color="067CA4"/>
              <w:left w:val="single" w:sz="8" w:space="0" w:color="E8509D"/>
              <w:bottom w:val="single" w:sz="4" w:space="0" w:color="067CA4"/>
              <w:right w:val="single" w:sz="4" w:space="0" w:color="E8509D"/>
            </w:tcBorders>
            <w:shd w:color="auto" w:fill="DAEEF3" w:val="clear"/>
            <w:vAlign w:val="center"/>
          </w:tcPr>
          <w:p>
            <w:pPr>
              <w:pStyle w:val="Normal"/>
              <w:spacing w:lineRule="auto" w:line="240" w:before="0" w:after="0"/>
              <w:jc w:val="center"/>
              <w:rPr>
                <w:rFonts w:ascii="Times New Roman" w:hAnsi="Times New Roman"/>
                <w:b/>
                <w:b/>
                <w:sz w:val="16"/>
                <w:szCs w:val="16"/>
              </w:rPr>
            </w:pPr>
            <w:r>
              <w:rPr>
                <w:rFonts w:ascii="Times New Roman" w:hAnsi="Times New Roman"/>
                <w:sz w:val="16"/>
                <w:szCs w:val="16"/>
              </w:rPr>
              <w:t>Éléments relevant du niveau</w:t>
            </w:r>
          </w:p>
          <w:p>
            <w:pPr>
              <w:pStyle w:val="Normal"/>
              <w:spacing w:lineRule="auto" w:line="240" w:before="0" w:after="0"/>
              <w:jc w:val="center"/>
              <w:rPr>
                <w:rFonts w:ascii="Times New Roman" w:hAnsi="Times New Roman"/>
                <w:b/>
                <w:b/>
                <w:sz w:val="16"/>
                <w:szCs w:val="16"/>
              </w:rPr>
            </w:pPr>
            <w:r>
              <w:rPr>
                <w:rFonts w:ascii="Times New Roman" w:hAnsi="Times New Roman"/>
                <w:b/>
                <w:sz w:val="24"/>
                <w:szCs w:val="20"/>
              </w:rPr>
              <w:t>A1</w:t>
            </w:r>
          </w:p>
        </w:tc>
        <w:tc>
          <w:tcPr>
            <w:tcW w:w="7648" w:type="dxa"/>
            <w:tcBorders>
              <w:top w:val="single" w:sz="4" w:space="0" w:color="067CA4"/>
              <w:left w:val="single" w:sz="4" w:space="0" w:color="E8509D"/>
              <w:bottom w:val="single" w:sz="4" w:space="0" w:color="067CA4"/>
              <w:right w:val="single" w:sz="8" w:space="0" w:color="E8509D"/>
            </w:tcBorders>
            <w:vAlign w:val="center"/>
          </w:tcPr>
          <w:p>
            <w:pPr>
              <w:pStyle w:val="Normal"/>
              <w:spacing w:lineRule="auto" w:line="240" w:before="0" w:after="0"/>
              <w:ind w:left="284" w:right="345" w:hanging="0"/>
              <w:rPr>
                <w:rFonts w:ascii="Times New Roman" w:hAnsi="Times New Roman"/>
                <w:sz w:val="20"/>
              </w:rPr>
            </w:pPr>
            <w:r>
              <w:rPr>
                <w:rFonts w:ascii="Times New Roman" w:hAnsi="Times New Roman"/>
                <w:b/>
                <w:sz w:val="20"/>
              </w:rPr>
              <w:t>Repérage des idées les plus simples :</w:t>
            </w:r>
            <w:r>
              <w:rPr>
                <w:rFonts w:ascii="Times New Roman" w:hAnsi="Times New Roman"/>
                <w:sz w:val="20"/>
              </w:rPr>
              <w:t xml:space="preserve"> </w:t>
            </w:r>
          </w:p>
          <w:p>
            <w:pPr>
              <w:pStyle w:val="Normal"/>
              <w:spacing w:lineRule="auto" w:line="240" w:before="0" w:after="0"/>
              <w:ind w:left="284" w:right="345" w:hanging="0"/>
              <w:rPr>
                <w:rFonts w:ascii="Times New Roman" w:hAnsi="Times New Roman"/>
                <w:sz w:val="20"/>
              </w:rPr>
            </w:pPr>
            <w:r>
              <w:rPr>
                <w:rFonts w:ascii="Times New Roman" w:hAnsi="Times New Roman"/>
                <w:sz w:val="20"/>
              </w:rPr>
              <w:t>‘</w:t>
            </w:r>
            <w:r>
              <w:rPr>
                <w:rFonts w:ascii="Times New Roman" w:hAnsi="Times New Roman"/>
                <w:sz w:val="20"/>
              </w:rPr>
              <w:t>Paradise papers’ révèlent les secrets financiers de riches personnalités, comme la reine, des sportifs..</w:t>
            </w:r>
          </w:p>
          <w:p>
            <w:pPr>
              <w:pStyle w:val="Normal"/>
              <w:spacing w:lineRule="auto" w:line="240" w:before="0" w:after="0"/>
              <w:ind w:right="345" w:hanging="0"/>
              <w:rPr>
                <w:rFonts w:ascii="Times New Roman" w:hAnsi="Times New Roman"/>
                <w:color w:val="000000"/>
                <w:sz w:val="8"/>
                <w:szCs w:val="8"/>
              </w:rPr>
            </w:pPr>
            <w:r>
              <w:rPr>
                <w:rFonts w:ascii="Times New Roman" w:hAnsi="Times New Roman"/>
                <w:color w:val="000000"/>
                <w:sz w:val="8"/>
                <w:szCs w:val="8"/>
              </w:rPr>
            </w:r>
          </w:p>
        </w:tc>
        <w:tc>
          <w:tcPr>
            <w:tcW w:w="541" w:type="dxa"/>
            <w:tcBorders>
              <w:top w:val="single" w:sz="4" w:space="0" w:color="067CA4"/>
              <w:left w:val="single" w:sz="8" w:space="0" w:color="E8509D"/>
              <w:bottom w:val="single" w:sz="4" w:space="0" w:color="067CA4"/>
              <w:right w:val="single" w:sz="2" w:space="0" w:color="E8509D"/>
            </w:tcBorders>
            <w:shd w:color="auto" w:fill="D9D9D9" w:val="clear"/>
          </w:tcPr>
          <w:p>
            <w:pPr>
              <w:pStyle w:val="Normal"/>
              <w:spacing w:lineRule="auto" w:line="240" w:before="0" w:after="0"/>
              <w:jc w:val="center"/>
              <w:rPr>
                <w:rFonts w:ascii="Times New Roman" w:hAnsi="Times New Roman"/>
                <w:b/>
                <w:b/>
                <w:color w:val="000000"/>
              </w:rPr>
            </w:pPr>
            <w:r>
              <w:rPr>
                <w:rFonts w:ascii="Times New Roman" w:hAnsi="Times New Roman"/>
                <w:b/>
                <w:color w:val="000000"/>
              </w:rPr>
              <w:t>/3</w:t>
            </w:r>
          </w:p>
        </w:tc>
      </w:tr>
      <w:tr>
        <w:trPr>
          <w:trHeight w:val="57" w:hRule="atLeast"/>
        </w:trPr>
        <w:tc>
          <w:tcPr>
            <w:tcW w:w="1133" w:type="dxa"/>
            <w:tcBorders>
              <w:top w:val="single" w:sz="4" w:space="0" w:color="067CA4"/>
              <w:left w:val="single" w:sz="8" w:space="0" w:color="E8509D"/>
              <w:bottom w:val="single" w:sz="4" w:space="0" w:color="067CA4"/>
              <w:right w:val="single" w:sz="4" w:space="0" w:color="E8509D"/>
            </w:tcBorders>
            <w:shd w:color="auto" w:fill="DAEEF3"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sz w:val="16"/>
                <w:szCs w:val="16"/>
              </w:rPr>
              <w:t>Éléments relevant du niveau</w:t>
            </w:r>
            <w:r>
              <w:rPr>
                <w:rFonts w:ascii="Times New Roman" w:hAnsi="Times New Roman"/>
                <w:b/>
                <w:sz w:val="20"/>
                <w:szCs w:val="20"/>
              </w:rPr>
              <w:t xml:space="preserve"> </w:t>
            </w:r>
          </w:p>
          <w:p>
            <w:pPr>
              <w:pStyle w:val="Normal"/>
              <w:spacing w:lineRule="auto" w:line="240" w:before="0" w:after="0"/>
              <w:jc w:val="center"/>
              <w:rPr>
                <w:rFonts w:ascii="Times New Roman" w:hAnsi="Times New Roman"/>
                <w:color w:val="000000"/>
              </w:rPr>
            </w:pPr>
            <w:r>
              <w:rPr>
                <w:rFonts w:ascii="Times New Roman" w:hAnsi="Times New Roman"/>
                <w:b/>
                <w:sz w:val="24"/>
                <w:szCs w:val="20"/>
              </w:rPr>
              <w:t>A2</w:t>
            </w:r>
          </w:p>
        </w:tc>
        <w:tc>
          <w:tcPr>
            <w:tcW w:w="7648" w:type="dxa"/>
            <w:tcBorders>
              <w:top w:val="single" w:sz="4" w:space="0" w:color="067CA4"/>
              <w:left w:val="single" w:sz="4" w:space="0" w:color="E8509D"/>
              <w:bottom w:val="single" w:sz="4" w:space="0" w:color="067CA4"/>
              <w:right w:val="single" w:sz="8" w:space="0" w:color="E8509D"/>
            </w:tcBorders>
            <w:vAlign w:val="center"/>
          </w:tcPr>
          <w:p>
            <w:pPr>
              <w:pStyle w:val="Normal"/>
              <w:spacing w:lineRule="auto" w:line="240" w:before="0" w:after="0"/>
              <w:ind w:left="284" w:right="345" w:hanging="0"/>
              <w:jc w:val="both"/>
              <w:rPr>
                <w:rFonts w:ascii="Times New Roman" w:hAnsi="Times New Roman"/>
                <w:b/>
                <w:b/>
                <w:sz w:val="8"/>
                <w:szCs w:val="8"/>
              </w:rPr>
            </w:pPr>
            <w:r>
              <w:rPr>
                <w:rFonts w:ascii="Times New Roman" w:hAnsi="Times New Roman"/>
                <w:b/>
                <w:sz w:val="8"/>
                <w:szCs w:val="8"/>
              </w:rPr>
            </w:r>
          </w:p>
          <w:p>
            <w:pPr>
              <w:pStyle w:val="Normal"/>
              <w:spacing w:lineRule="auto" w:line="240" w:before="0" w:after="0"/>
              <w:ind w:left="284" w:right="345" w:hanging="0"/>
              <w:jc w:val="both"/>
              <w:rPr>
                <w:rFonts w:ascii="Times New Roman" w:hAnsi="Times New Roman"/>
                <w:b/>
                <w:b/>
                <w:sz w:val="20"/>
              </w:rPr>
            </w:pPr>
            <w:r>
              <w:rPr>
                <w:rFonts w:ascii="Times New Roman" w:hAnsi="Times New Roman"/>
                <w:b/>
                <w:sz w:val="20"/>
              </w:rPr>
              <w:t xml:space="preserve">Repérage du thème : </w:t>
            </w:r>
          </w:p>
          <w:p>
            <w:pPr>
              <w:pStyle w:val="Normal"/>
              <w:spacing w:lineRule="auto" w:line="240" w:before="0" w:after="0"/>
              <w:ind w:right="345" w:hanging="0"/>
              <w:jc w:val="both"/>
              <w:rPr>
                <w:rFonts w:ascii="Times New Roman" w:hAnsi="Times New Roman"/>
                <w:b/>
                <w:b/>
                <w:sz w:val="20"/>
              </w:rPr>
            </w:pPr>
            <w:r>
              <w:rPr>
                <w:rFonts w:ascii="Times New Roman" w:hAnsi="Times New Roman"/>
                <w:b/>
                <w:sz w:val="20"/>
              </w:rPr>
              <w:t xml:space="preserve">      </w:t>
            </w:r>
            <w:r>
              <w:rPr>
                <w:rFonts w:ascii="Times New Roman" w:hAnsi="Times New Roman"/>
                <w:b/>
                <w:sz w:val="20"/>
              </w:rPr>
              <w:t>Repérage de l’aire géographique et temporelle :</w:t>
            </w:r>
          </w:p>
          <w:p>
            <w:pPr>
              <w:pStyle w:val="Normal"/>
              <w:spacing w:lineRule="auto" w:line="240" w:before="0" w:after="0"/>
              <w:ind w:right="345" w:hanging="0"/>
              <w:jc w:val="both"/>
              <w:rPr>
                <w:rFonts w:ascii="Times New Roman" w:hAnsi="Times New Roman"/>
                <w:sz w:val="20"/>
              </w:rPr>
            </w:pPr>
            <w:r>
              <w:rPr>
                <w:rFonts w:ascii="Times New Roman" w:hAnsi="Times New Roman"/>
                <w:b/>
                <w:sz w:val="20"/>
              </w:rPr>
              <w:t xml:space="preserve">      </w:t>
            </w:r>
            <w:r>
              <w:rPr>
                <w:rFonts w:ascii="Times New Roman" w:hAnsi="Times New Roman"/>
                <w:b/>
                <w:sz w:val="20"/>
              </w:rPr>
              <w:t xml:space="preserve">Repérage d’éléments isolés / de compréhension partielle : </w:t>
            </w:r>
            <w:r>
              <w:rPr>
                <w:rFonts w:ascii="Times New Roman" w:hAnsi="Times New Roman"/>
                <w:sz w:val="20"/>
              </w:rPr>
              <w:t xml:space="preserve"> </w:t>
            </w:r>
          </w:p>
          <w:p>
            <w:pPr>
              <w:pStyle w:val="Normal"/>
              <w:spacing w:lineRule="auto" w:line="240" w:before="0" w:after="0"/>
              <w:ind w:right="345" w:hanging="0"/>
              <w:jc w:val="both"/>
              <w:rPr>
                <w:rFonts w:ascii="Times New Roman" w:hAnsi="Times New Roman"/>
                <w:sz w:val="20"/>
              </w:rPr>
            </w:pPr>
            <w:r>
              <w:rPr>
                <w:rFonts w:ascii="Times New Roman" w:hAnsi="Times New Roman"/>
                <w:sz w:val="20"/>
              </w:rPr>
            </w:r>
          </w:p>
          <w:p>
            <w:pPr>
              <w:pStyle w:val="Normal"/>
              <w:spacing w:lineRule="auto" w:line="240" w:before="0" w:after="0"/>
              <w:ind w:right="345" w:hanging="0"/>
              <w:rPr>
                <w:rFonts w:ascii="Times New Roman" w:hAnsi="Times New Roman"/>
                <w:sz w:val="20"/>
              </w:rPr>
            </w:pPr>
            <w:r>
              <w:rPr>
                <w:rFonts w:ascii="Times New Roman" w:hAnsi="Times New Roman"/>
                <w:sz w:val="20"/>
              </w:rPr>
              <w:t>Les secrets financiers de l’Elite mondiale, également appelés ‘Paradise papers’ ont été révélés au grand jour par un journal  allemand. La Reine Elizabeth II, des sportifs, des célébrités du show business y sont mentionnés. Des milliards disparaissent, alors qu’ils devraient être imposables.</w:t>
            </w:r>
          </w:p>
          <w:p>
            <w:pPr>
              <w:pStyle w:val="Normal"/>
              <w:spacing w:lineRule="auto" w:line="240" w:before="0" w:after="0"/>
              <w:ind w:right="345" w:hanging="0"/>
              <w:rPr>
                <w:rFonts w:ascii="Times New Roman" w:hAnsi="Times New Roman"/>
                <w:sz w:val="20"/>
              </w:rPr>
            </w:pPr>
            <w:r>
              <w:rPr>
                <w:rFonts w:ascii="Times New Roman" w:hAnsi="Times New Roman"/>
                <w:sz w:val="20"/>
              </w:rPr>
            </w:r>
          </w:p>
          <w:p>
            <w:pPr>
              <w:pStyle w:val="Normal"/>
              <w:spacing w:lineRule="auto" w:line="240" w:before="0" w:after="0"/>
              <w:ind w:right="345" w:hanging="0"/>
              <w:rPr>
                <w:rFonts w:ascii="Times New Roman" w:hAnsi="Times New Roman"/>
                <w:sz w:val="8"/>
                <w:szCs w:val="8"/>
              </w:rPr>
            </w:pPr>
            <w:r>
              <w:rPr>
                <w:rFonts w:ascii="Lucida Sans" w:hAnsi="Lucida Sans"/>
              </w:rPr>
              <w:t xml:space="preserve"> </w:t>
            </w:r>
          </w:p>
        </w:tc>
        <w:tc>
          <w:tcPr>
            <w:tcW w:w="541" w:type="dxa"/>
            <w:tcBorders>
              <w:top w:val="single" w:sz="4" w:space="0" w:color="067CA4"/>
              <w:left w:val="single" w:sz="8" w:space="0" w:color="E8509D"/>
              <w:bottom w:val="single" w:sz="4" w:space="0" w:color="067CA4"/>
              <w:right w:val="single" w:sz="2" w:space="0" w:color="E8509D"/>
            </w:tcBorders>
            <w:shd w:color="auto" w:fill="D9D9D9" w:val="clear"/>
          </w:tcPr>
          <w:p>
            <w:pPr>
              <w:pStyle w:val="Normal"/>
              <w:spacing w:lineRule="auto" w:line="240" w:before="0" w:after="0"/>
              <w:rPr>
                <w:rFonts w:ascii="Times New Roman" w:hAnsi="Times New Roman"/>
                <w:b/>
                <w:b/>
                <w:color w:val="000000"/>
              </w:rPr>
            </w:pPr>
            <w:r>
              <w:rPr>
                <w:rFonts w:ascii="Times New Roman" w:hAnsi="Times New Roman"/>
                <w:b/>
                <w:color w:val="000000"/>
              </w:rPr>
              <w:t xml:space="preserve"> </w:t>
            </w:r>
            <w:r>
              <w:rPr>
                <w:rFonts w:ascii="Times New Roman" w:hAnsi="Times New Roman"/>
                <w:b/>
                <w:color w:val="000000"/>
              </w:rPr>
              <w:t>/5</w:t>
            </w:r>
          </w:p>
        </w:tc>
      </w:tr>
      <w:tr>
        <w:trPr>
          <w:trHeight w:val="803" w:hRule="atLeast"/>
        </w:trPr>
        <w:tc>
          <w:tcPr>
            <w:tcW w:w="1133" w:type="dxa"/>
            <w:tcBorders>
              <w:top w:val="single" w:sz="4" w:space="0" w:color="067CA4"/>
              <w:left w:val="single" w:sz="8" w:space="0" w:color="E8509D"/>
              <w:bottom w:val="single" w:sz="4" w:space="0" w:color="067CA4"/>
              <w:right w:val="single" w:sz="4" w:space="0" w:color="E8509D"/>
            </w:tcBorders>
            <w:shd w:color="auto" w:fill="DAEEF3"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sz w:val="16"/>
                <w:szCs w:val="16"/>
              </w:rPr>
              <w:t>Éléments relevant du niveau</w:t>
            </w:r>
            <w:r>
              <w:rPr>
                <w:rFonts w:ascii="Times New Roman" w:hAnsi="Times New Roman"/>
                <w:b/>
                <w:sz w:val="20"/>
                <w:szCs w:val="20"/>
              </w:rPr>
              <w:t xml:space="preserve"> </w:t>
            </w:r>
          </w:p>
          <w:p>
            <w:pPr>
              <w:pStyle w:val="Normal"/>
              <w:spacing w:lineRule="auto" w:line="240" w:before="0" w:after="0"/>
              <w:jc w:val="center"/>
              <w:rPr>
                <w:rFonts w:ascii="Times New Roman" w:hAnsi="Times New Roman"/>
                <w:color w:val="000000"/>
              </w:rPr>
            </w:pPr>
            <w:r>
              <w:rPr>
                <w:rFonts w:ascii="Times New Roman" w:hAnsi="Times New Roman"/>
                <w:b/>
                <w:sz w:val="24"/>
                <w:szCs w:val="20"/>
              </w:rPr>
              <w:t>B1</w:t>
            </w:r>
          </w:p>
        </w:tc>
        <w:tc>
          <w:tcPr>
            <w:tcW w:w="7648" w:type="dxa"/>
            <w:tcBorders>
              <w:top w:val="single" w:sz="4" w:space="0" w:color="067CA4"/>
              <w:left w:val="single" w:sz="4" w:space="0" w:color="E8509D"/>
              <w:bottom w:val="single" w:sz="4" w:space="0" w:color="067CA4"/>
              <w:right w:val="single" w:sz="8" w:space="0" w:color="E8509D"/>
            </w:tcBorders>
            <w:vAlign w:val="center"/>
          </w:tcPr>
          <w:p>
            <w:pPr>
              <w:pStyle w:val="Normal"/>
              <w:spacing w:lineRule="auto" w:line="240" w:before="0" w:after="0"/>
              <w:ind w:right="345" w:hanging="0"/>
              <w:jc w:val="both"/>
              <w:rPr>
                <w:rFonts w:ascii="Times New Roman" w:hAnsi="Times New Roman"/>
                <w:sz w:val="20"/>
              </w:rPr>
            </w:pPr>
            <w:r>
              <w:rPr>
                <w:rFonts w:ascii="Times New Roman" w:hAnsi="Times New Roman"/>
                <w:b/>
                <w:sz w:val="20"/>
              </w:rPr>
              <w:t xml:space="preserve">     </w:t>
            </w:r>
            <w:r>
              <w:rPr>
                <w:rFonts w:ascii="Times New Roman" w:hAnsi="Times New Roman"/>
                <w:b/>
                <w:sz w:val="20"/>
              </w:rPr>
              <w:t>Repérage plus précis du thème :</w:t>
            </w:r>
            <w:r>
              <w:rPr>
                <w:rFonts w:ascii="Times New Roman" w:hAnsi="Times New Roman"/>
                <w:sz w:val="20"/>
              </w:rPr>
              <w:t xml:space="preserve"> </w:t>
            </w:r>
          </w:p>
          <w:p>
            <w:pPr>
              <w:pStyle w:val="Normal"/>
              <w:spacing w:lineRule="auto" w:line="240" w:before="0" w:after="0"/>
              <w:ind w:right="345" w:hanging="0"/>
              <w:jc w:val="both"/>
              <w:rPr>
                <w:rFonts w:ascii="Times New Roman" w:hAnsi="Times New Roman"/>
                <w:b/>
                <w:b/>
                <w:sz w:val="20"/>
              </w:rPr>
            </w:pPr>
            <w:r>
              <w:rPr>
                <w:rFonts w:ascii="Times New Roman" w:hAnsi="Times New Roman"/>
                <w:sz w:val="20"/>
              </w:rPr>
              <w:t xml:space="preserve">     </w:t>
            </w:r>
            <w:r>
              <w:rPr>
                <w:rFonts w:ascii="Times New Roman" w:hAnsi="Times New Roman"/>
                <w:b/>
                <w:sz w:val="20"/>
              </w:rPr>
              <w:t xml:space="preserve"> </w:t>
            </w:r>
            <w:r>
              <w:rPr>
                <w:rFonts w:ascii="Times New Roman" w:hAnsi="Times New Roman"/>
                <w:b/>
                <w:sz w:val="20"/>
              </w:rPr>
              <w:t xml:space="preserve">Repérage des idées principales : </w:t>
            </w:r>
          </w:p>
          <w:p>
            <w:pPr>
              <w:pStyle w:val="Normal"/>
              <w:spacing w:lineRule="auto" w:line="240" w:before="0" w:after="0"/>
              <w:ind w:right="345" w:hanging="0"/>
              <w:jc w:val="both"/>
              <w:rPr>
                <w:rFonts w:ascii="Times New Roman" w:hAnsi="Times New Roman"/>
                <w:b/>
                <w:b/>
                <w:sz w:val="20"/>
              </w:rPr>
            </w:pPr>
            <w:r>
              <w:rPr>
                <w:rFonts w:ascii="Times New Roman" w:hAnsi="Times New Roman"/>
                <w:b/>
                <w:sz w:val="20"/>
              </w:rPr>
            </w:r>
          </w:p>
          <w:p>
            <w:pPr>
              <w:pStyle w:val="Normal"/>
              <w:spacing w:lineRule="auto" w:line="240" w:before="0" w:after="0"/>
              <w:ind w:right="345" w:hanging="0"/>
              <w:rPr>
                <w:rFonts w:ascii="Times New Roman" w:hAnsi="Times New Roman"/>
                <w:color w:val="FF0000"/>
                <w:sz w:val="20"/>
              </w:rPr>
            </w:pPr>
            <w:r>
              <w:rPr>
                <w:rFonts w:ascii="Times New Roman" w:hAnsi="Times New Roman"/>
                <w:sz w:val="20"/>
              </w:rPr>
              <w:t>Les secrets financiers de l’Elite mondiale, également appelés ‘Paradise papers’ ont été révélés au grand jour par un journal  allemand. La Reine Elizabeth II, des sportifs, des célébrités du show business y sont mentionnés.</w:t>
            </w:r>
            <w:r>
              <w:rPr>
                <w:rFonts w:ascii="Times New Roman" w:hAnsi="Times New Roman"/>
                <w:color w:val="FF0000"/>
                <w:sz w:val="20"/>
              </w:rPr>
              <w:t xml:space="preserve"> De larges sommes d’argent impliquant un proche de Putin et les Etats Unis font aussi l’objet de révélations. </w:t>
            </w:r>
            <w:r>
              <w:rPr>
                <w:rFonts w:ascii="Times New Roman" w:hAnsi="Times New Roman"/>
                <w:sz w:val="20"/>
              </w:rPr>
              <w:t xml:space="preserve">Des milliards disparaissent, alors qu’ils devraient être imposables. </w:t>
            </w:r>
            <w:r>
              <w:rPr>
                <w:rFonts w:ascii="Times New Roman" w:hAnsi="Times New Roman"/>
                <w:color w:val="FF0000"/>
                <w:sz w:val="20"/>
              </w:rPr>
              <w:t>Les détails proviennent d’une fuite de millions de dossiers remontant jusqu’à 70 ans en arrière qui révèlent les endroits dans le monde où les abus florissent. Au centre de ces révélations, un cabinet d’avocats qui a des branches aux Bermudes, aux îles Cayman par exemple. Le cabinet affirme qu’il ne fait que conseiller ses clients.</w:t>
            </w:r>
          </w:p>
          <w:p>
            <w:pPr>
              <w:pStyle w:val="Normal"/>
              <w:spacing w:lineRule="auto" w:line="240" w:before="0" w:after="0"/>
              <w:ind w:right="345" w:hanging="0"/>
              <w:rPr>
                <w:rFonts w:ascii="Times New Roman" w:hAnsi="Times New Roman"/>
                <w:color w:val="FF0000"/>
                <w:sz w:val="20"/>
              </w:rPr>
            </w:pPr>
            <w:r>
              <w:rPr>
                <w:rFonts w:ascii="Times New Roman" w:hAnsi="Times New Roman"/>
                <w:color w:val="FF0000"/>
                <w:sz w:val="20"/>
              </w:rPr>
            </w:r>
          </w:p>
          <w:p>
            <w:pPr>
              <w:pStyle w:val="Normal"/>
              <w:spacing w:lineRule="auto" w:line="240" w:before="0" w:after="0"/>
              <w:ind w:right="345" w:hanging="0"/>
              <w:jc w:val="both"/>
              <w:rPr>
                <w:rFonts w:ascii="Times New Roman" w:hAnsi="Times New Roman"/>
                <w:i/>
                <w:i/>
                <w:color w:val="000000"/>
                <w:sz w:val="8"/>
                <w:szCs w:val="8"/>
              </w:rPr>
            </w:pPr>
            <w:r>
              <w:rPr>
                <w:rFonts w:ascii="Times New Roman" w:hAnsi="Times New Roman"/>
                <w:i/>
                <w:color w:val="000000"/>
                <w:sz w:val="8"/>
                <w:szCs w:val="8"/>
              </w:rPr>
            </w:r>
          </w:p>
        </w:tc>
        <w:tc>
          <w:tcPr>
            <w:tcW w:w="541" w:type="dxa"/>
            <w:tcBorders>
              <w:top w:val="single" w:sz="4" w:space="0" w:color="067CA4"/>
              <w:left w:val="single" w:sz="8" w:space="0" w:color="E8509D"/>
              <w:bottom w:val="single" w:sz="4" w:space="0" w:color="067CA4"/>
              <w:right w:val="single" w:sz="2" w:space="0" w:color="E8509D"/>
            </w:tcBorders>
            <w:shd w:color="auto" w:fill="D9D9D9" w:val="clear"/>
          </w:tcPr>
          <w:p>
            <w:pPr>
              <w:pStyle w:val="Normal"/>
              <w:spacing w:lineRule="auto" w:line="240" w:before="0" w:after="0"/>
              <w:jc w:val="center"/>
              <w:rPr>
                <w:rFonts w:ascii="Times New Roman" w:hAnsi="Times New Roman"/>
                <w:b/>
                <w:b/>
                <w:color w:val="000000"/>
              </w:rPr>
            </w:pPr>
            <w:r>
              <w:rPr>
                <w:rFonts w:ascii="Times New Roman" w:hAnsi="Times New Roman"/>
                <w:b/>
                <w:color w:val="000000"/>
              </w:rPr>
              <w:t>/8</w:t>
            </w:r>
          </w:p>
        </w:tc>
      </w:tr>
      <w:tr>
        <w:trPr>
          <w:trHeight w:val="843" w:hRule="atLeast"/>
        </w:trPr>
        <w:tc>
          <w:tcPr>
            <w:tcW w:w="1133" w:type="dxa"/>
            <w:tcBorders>
              <w:top w:val="single" w:sz="4" w:space="0" w:color="067CA4"/>
              <w:left w:val="single" w:sz="8" w:space="0" w:color="E8509D"/>
              <w:bottom w:val="single" w:sz="8" w:space="0" w:color="E8509D"/>
              <w:right w:val="single" w:sz="4" w:space="0" w:color="E8509D"/>
            </w:tcBorders>
            <w:shd w:color="auto" w:fill="DAEEF3" w:val="clear"/>
            <w:vAlign w:val="center"/>
          </w:tcPr>
          <w:p>
            <w:pPr>
              <w:pStyle w:val="Normal"/>
              <w:spacing w:lineRule="auto" w:line="240" w:before="0" w:after="0"/>
              <w:jc w:val="center"/>
              <w:rPr>
                <w:rFonts w:ascii="Times New Roman" w:hAnsi="Times New Roman"/>
                <w:b/>
                <w:b/>
                <w:sz w:val="20"/>
                <w:szCs w:val="20"/>
              </w:rPr>
            </w:pPr>
            <w:r>
              <w:rPr>
                <w:rFonts w:ascii="Times New Roman" w:hAnsi="Times New Roman"/>
                <w:sz w:val="16"/>
                <w:szCs w:val="16"/>
              </w:rPr>
              <w:t>Éléments relevant du niveau</w:t>
            </w:r>
            <w:r>
              <w:rPr>
                <w:rFonts w:ascii="Times New Roman" w:hAnsi="Times New Roman"/>
                <w:b/>
                <w:sz w:val="20"/>
                <w:szCs w:val="20"/>
              </w:rPr>
              <w:t xml:space="preserve"> </w:t>
            </w:r>
          </w:p>
          <w:p>
            <w:pPr>
              <w:pStyle w:val="Normal"/>
              <w:spacing w:lineRule="auto" w:line="240" w:before="0" w:after="0"/>
              <w:jc w:val="center"/>
              <w:rPr>
                <w:rFonts w:ascii="Times New Roman" w:hAnsi="Times New Roman"/>
                <w:color w:val="000000"/>
              </w:rPr>
            </w:pPr>
            <w:r>
              <w:rPr>
                <w:rFonts w:ascii="Times New Roman" w:hAnsi="Times New Roman"/>
                <w:b/>
                <w:sz w:val="24"/>
                <w:szCs w:val="20"/>
              </w:rPr>
              <w:t>B2</w:t>
            </w:r>
          </w:p>
        </w:tc>
        <w:tc>
          <w:tcPr>
            <w:tcW w:w="7648" w:type="dxa"/>
            <w:tcBorders>
              <w:top w:val="single" w:sz="4" w:space="0" w:color="067CA4"/>
              <w:left w:val="single" w:sz="4" w:space="0" w:color="E8509D"/>
              <w:bottom w:val="single" w:sz="8" w:space="0" w:color="E8509D"/>
              <w:right w:val="single" w:sz="8" w:space="0" w:color="E8509D"/>
            </w:tcBorders>
            <w:vAlign w:val="center"/>
          </w:tcPr>
          <w:p>
            <w:pPr>
              <w:pStyle w:val="Normal"/>
              <w:spacing w:lineRule="auto" w:line="240" w:before="0" w:after="0"/>
              <w:ind w:right="345" w:hanging="0"/>
              <w:jc w:val="both"/>
              <w:rPr>
                <w:rFonts w:ascii="Times New Roman" w:hAnsi="Times New Roman"/>
                <w:b/>
                <w:b/>
                <w:sz w:val="20"/>
              </w:rPr>
            </w:pPr>
            <w:r>
              <w:rPr>
                <w:rFonts w:ascii="Times New Roman" w:hAnsi="Times New Roman"/>
                <w:b/>
                <w:sz w:val="20"/>
              </w:rPr>
              <w:t xml:space="preserve">    </w:t>
            </w:r>
            <w:r>
              <w:rPr>
                <w:rFonts w:ascii="Times New Roman" w:hAnsi="Times New Roman"/>
                <w:b/>
                <w:sz w:val="20"/>
              </w:rPr>
              <w:t>Repérage des points de détails / des éléments de compréhension plus fine :</w:t>
            </w:r>
          </w:p>
          <w:p>
            <w:pPr>
              <w:pStyle w:val="Normal"/>
              <w:spacing w:lineRule="auto" w:line="240" w:before="0" w:after="0"/>
              <w:ind w:right="345" w:hanging="0"/>
              <w:rPr>
                <w:rFonts w:ascii="Times New Roman" w:hAnsi="Times New Roman"/>
                <w:sz w:val="20"/>
              </w:rPr>
            </w:pPr>
            <w:r>
              <w:rPr>
                <w:rFonts w:ascii="Times New Roman" w:hAnsi="Times New Roman"/>
                <w:sz w:val="20"/>
              </w:rPr>
            </w:r>
          </w:p>
          <w:p>
            <w:pPr>
              <w:pStyle w:val="Normal"/>
              <w:spacing w:lineRule="auto" w:line="240" w:before="0" w:after="0"/>
              <w:ind w:right="345" w:hanging="0"/>
              <w:rPr>
                <w:rFonts w:ascii="Times New Roman" w:hAnsi="Times New Roman"/>
                <w:sz w:val="20"/>
              </w:rPr>
            </w:pPr>
            <w:r>
              <w:rPr>
                <w:rFonts w:ascii="Times New Roman" w:hAnsi="Times New Roman"/>
                <w:sz w:val="20"/>
              </w:rPr>
              <w:t xml:space="preserve">Les secrets financiers de l’Elite mondiale, également appelés ‘Paradise papers’ ont été révélés au grand jour par un journal  allemand. </w:t>
            </w:r>
            <w:r>
              <w:rPr>
                <w:rFonts w:ascii="Times New Roman" w:hAnsi="Times New Roman"/>
                <w:color w:val="FF0000"/>
                <w:sz w:val="20"/>
              </w:rPr>
              <w:t xml:space="preserve">Ces ‘Paradise papers’ montrent que </w:t>
            </w:r>
            <w:r>
              <w:rPr>
                <w:rFonts w:ascii="Times New Roman" w:hAnsi="Times New Roman"/>
                <w:sz w:val="20"/>
              </w:rPr>
              <w:t xml:space="preserve">la Reine Elizabeth II, des sportifs, des célébrités du show business </w:t>
            </w:r>
            <w:r>
              <w:rPr>
                <w:rFonts w:ascii="Times New Roman" w:hAnsi="Times New Roman"/>
                <w:color w:val="FF0000"/>
                <w:sz w:val="20"/>
              </w:rPr>
              <w:t>ont investi</w:t>
            </w:r>
            <w:r>
              <w:rPr>
                <w:rFonts w:ascii="Times New Roman" w:hAnsi="Times New Roman"/>
                <w:sz w:val="20"/>
              </w:rPr>
              <w:t xml:space="preserve"> </w:t>
            </w:r>
            <w:r>
              <w:rPr>
                <w:rFonts w:ascii="Times New Roman" w:hAnsi="Times New Roman"/>
                <w:color w:val="FF0000"/>
                <w:sz w:val="20"/>
              </w:rPr>
              <w:t>de l’argent personnel dans des comptes offshores aux Caraïbes</w:t>
            </w:r>
            <w:r>
              <w:rPr>
                <w:rFonts w:ascii="Times New Roman" w:hAnsi="Times New Roman"/>
                <w:sz w:val="20"/>
              </w:rPr>
              <w:t xml:space="preserve">. De larges sommes d’argent impliquant </w:t>
            </w:r>
            <w:r>
              <w:rPr>
                <w:rFonts w:ascii="Times New Roman" w:hAnsi="Times New Roman"/>
                <w:color w:val="FF0000"/>
                <w:sz w:val="20"/>
              </w:rPr>
              <w:t>le beau-fils</w:t>
            </w:r>
            <w:r>
              <w:rPr>
                <w:rFonts w:ascii="Times New Roman" w:hAnsi="Times New Roman"/>
                <w:sz w:val="20"/>
              </w:rPr>
              <w:t xml:space="preserve"> de Putin et </w:t>
            </w:r>
            <w:r>
              <w:rPr>
                <w:rFonts w:ascii="Times New Roman" w:hAnsi="Times New Roman"/>
                <w:color w:val="FF0000"/>
                <w:sz w:val="20"/>
              </w:rPr>
              <w:t>le secrétaire d’état au commerce des</w:t>
            </w:r>
            <w:r>
              <w:rPr>
                <w:rFonts w:ascii="Times New Roman" w:hAnsi="Times New Roman"/>
                <w:sz w:val="20"/>
              </w:rPr>
              <w:t xml:space="preserve"> Etats Unis font aussi l’objet de révélations. </w:t>
            </w:r>
            <w:bookmarkStart w:id="0" w:name="_GoBack1"/>
            <w:bookmarkEnd w:id="0"/>
            <w:r>
              <w:rPr>
                <w:rFonts w:ascii="Times New Roman" w:hAnsi="Times New Roman"/>
                <w:color w:val="FF0000"/>
                <w:sz w:val="20"/>
              </w:rPr>
              <w:t xml:space="preserve"> Les journalistes menant l’investigation estiment que le fait que ce ne soit pas illégal n’est pas le problème. Pour eux, ce qui est légal n’est pas nécessairement légitime ou moralement correct.</w:t>
            </w:r>
            <w:r>
              <w:rPr>
                <w:rFonts w:ascii="Times New Roman" w:hAnsi="Times New Roman"/>
                <w:sz w:val="20"/>
              </w:rPr>
              <w:t xml:space="preserve">  Des milliards disparaissent, alors qu’ils devraient être imposables. Les détails proviennent d’une fuite de </w:t>
            </w:r>
            <w:r>
              <w:rPr>
                <w:rFonts w:ascii="Times New Roman" w:hAnsi="Times New Roman"/>
                <w:color w:val="FF0000"/>
                <w:sz w:val="20"/>
              </w:rPr>
              <w:t>plus de 13.4 millions</w:t>
            </w:r>
            <w:r>
              <w:rPr>
                <w:rFonts w:ascii="Times New Roman" w:hAnsi="Times New Roman"/>
                <w:sz w:val="20"/>
              </w:rPr>
              <w:t xml:space="preserve"> de dossiers remontant jusqu’à 70 ans en arrière qui révèlent les endroits dans le monde où les abus florissent. Au centre de ces révélations, </w:t>
            </w:r>
            <w:r>
              <w:rPr>
                <w:rFonts w:ascii="Times New Roman" w:hAnsi="Times New Roman"/>
                <w:color w:val="FF0000"/>
                <w:sz w:val="20"/>
              </w:rPr>
              <w:t>le cabinet d’avocats</w:t>
            </w:r>
            <w:r>
              <w:rPr>
                <w:rFonts w:ascii="Times New Roman" w:hAnsi="Times New Roman"/>
                <w:sz w:val="20"/>
              </w:rPr>
              <w:t xml:space="preserve"> </w:t>
            </w:r>
            <w:r>
              <w:rPr>
                <w:rFonts w:ascii="Times New Roman" w:hAnsi="Times New Roman"/>
                <w:color w:val="FF0000"/>
                <w:sz w:val="20"/>
              </w:rPr>
              <w:t>Appleby</w:t>
            </w:r>
            <w:r>
              <w:rPr>
                <w:rFonts w:ascii="Times New Roman" w:hAnsi="Times New Roman"/>
                <w:sz w:val="20"/>
              </w:rPr>
              <w:t xml:space="preserve">  qui a des branches aux Bermudes, aux îles Cayman </w:t>
            </w:r>
            <w:r>
              <w:rPr>
                <w:rFonts w:ascii="Times New Roman" w:hAnsi="Times New Roman"/>
                <w:color w:val="FF0000"/>
                <w:sz w:val="20"/>
              </w:rPr>
              <w:t>et aux îles Vierges</w:t>
            </w:r>
            <w:r>
              <w:rPr>
                <w:rFonts w:ascii="Times New Roman" w:hAnsi="Times New Roman"/>
                <w:sz w:val="20"/>
              </w:rPr>
              <w:t xml:space="preserve">. Le cabinet affirme qu’il ne fait que conseiller ses clients </w:t>
            </w:r>
            <w:r>
              <w:rPr>
                <w:rFonts w:ascii="Times New Roman" w:hAnsi="Times New Roman"/>
                <w:color w:val="FF0000"/>
                <w:sz w:val="20"/>
              </w:rPr>
              <w:t>sur comment réduire leurs impôts, dément tout méfait et dit qu’il n’accepte aucun comportement allant contre la loi.</w:t>
            </w:r>
          </w:p>
          <w:p>
            <w:pPr>
              <w:pStyle w:val="Normal"/>
              <w:spacing w:lineRule="auto" w:line="240" w:before="0" w:after="0"/>
              <w:ind w:right="345" w:hanging="0"/>
              <w:jc w:val="both"/>
              <w:rPr>
                <w:rFonts w:ascii="Times New Roman" w:hAnsi="Times New Roman"/>
                <w:color w:val="FF0000"/>
                <w:sz w:val="20"/>
                <w:szCs w:val="20"/>
              </w:rPr>
            </w:pPr>
            <w:r>
              <w:rPr>
                <w:rFonts w:ascii="Times New Roman" w:hAnsi="Times New Roman"/>
                <w:color w:val="FF0000"/>
                <w:sz w:val="20"/>
                <w:szCs w:val="20"/>
              </w:rPr>
            </w:r>
          </w:p>
          <w:p>
            <w:pPr>
              <w:pStyle w:val="Normal"/>
              <w:spacing w:lineRule="auto" w:line="240" w:before="0" w:after="0"/>
              <w:ind w:right="345" w:hanging="0"/>
              <w:jc w:val="both"/>
              <w:rPr>
                <w:rFonts w:ascii="Times New Roman" w:hAnsi="Times New Roman"/>
                <w:color w:val="000000"/>
                <w:sz w:val="8"/>
                <w:szCs w:val="8"/>
              </w:rPr>
            </w:pPr>
            <w:r>
              <w:rPr>
                <w:rFonts w:ascii="Times New Roman" w:hAnsi="Times New Roman"/>
                <w:color w:val="000000"/>
                <w:sz w:val="8"/>
                <w:szCs w:val="8"/>
              </w:rPr>
            </w:r>
          </w:p>
        </w:tc>
        <w:tc>
          <w:tcPr>
            <w:tcW w:w="541" w:type="dxa"/>
            <w:tcBorders>
              <w:top w:val="single" w:sz="4" w:space="0" w:color="067CA4"/>
              <w:left w:val="single" w:sz="8" w:space="0" w:color="E8509D"/>
              <w:bottom w:val="single" w:sz="8" w:space="0" w:color="E8509D"/>
              <w:right w:val="single" w:sz="2" w:space="0" w:color="E8509D"/>
            </w:tcBorders>
            <w:shd w:color="auto" w:fill="D9D9D9" w:val="clear"/>
          </w:tcPr>
          <w:p>
            <w:pPr>
              <w:pStyle w:val="Normal"/>
              <w:spacing w:lineRule="auto" w:line="240" w:before="0" w:after="0"/>
              <w:jc w:val="center"/>
              <w:rPr>
                <w:rFonts w:ascii="Times New Roman" w:hAnsi="Times New Roman"/>
                <w:b/>
                <w:b/>
                <w:color w:val="000000"/>
              </w:rPr>
            </w:pPr>
            <w:r>
              <w:rPr>
                <w:rFonts w:ascii="Times New Roman" w:hAnsi="Times New Roman"/>
                <w:b/>
                <w:color w:val="000000"/>
              </w:rPr>
              <w:t>/10</w:t>
            </w:r>
          </w:p>
        </w:tc>
      </w:tr>
    </w:tbl>
    <w:p>
      <w:pPr>
        <w:pStyle w:val="Normal"/>
        <w:jc w:val="center"/>
        <w:rPr>
          <w:rFonts w:ascii="Lucida Sans" w:hAnsi="Lucida Sans"/>
          <w:sz w:val="28"/>
          <w:szCs w:val="28"/>
          <w:lang w:val="en-GB"/>
        </w:rPr>
      </w:pPr>
      <w:r/>
      <w:r>
        <w:rPr>
          <w:rFonts w:ascii="Lucida Sans" w:hAnsi="Lucida Sans"/>
          <w:sz w:val="28"/>
          <w:szCs w:val="28"/>
          <w:lang w:val="en-GB"/>
        </w:rPr>
        <w:t>‘</w:t>
      </w:r>
      <w:r>
        <w:rPr>
          <w:rFonts w:ascii="Lucida Sans" w:hAnsi="Lucida Sans"/>
          <w:sz w:val="28"/>
          <w:szCs w:val="28"/>
          <w:lang w:val="en-GB"/>
        </w:rPr>
        <w:t>Paradise papers’ reveal tax haven secrets of the rich</w:t>
      </w:r>
    </w:p>
    <w:p>
      <w:pPr>
        <w:sectPr>
          <w:type w:val="nextPage"/>
          <w:pgSz w:w="11906" w:h="16838"/>
          <w:pgMar w:left="720" w:right="720" w:header="0" w:top="567" w:footer="0" w:bottom="720" w:gutter="0"/>
          <w:pgNumType w:fmt="decimal"/>
          <w:formProt w:val="false"/>
          <w:textDirection w:val="lrTb"/>
          <w:docGrid w:type="default" w:linePitch="360" w:charSpace="4096"/>
        </w:sectPr>
        <w:pStyle w:val="Normal"/>
        <w:jc w:val="center"/>
        <w:rPr>
          <w:rFonts w:ascii="Lucida Sans" w:hAnsi="Lucida Sans"/>
          <w:sz w:val="28"/>
          <w:szCs w:val="28"/>
          <w:lang w:val="en-GB"/>
        </w:rPr>
      </w:pPr>
      <w:r>
        <w:rPr/>
      </w:r>
    </w:p>
    <w:p>
      <w:pPr>
        <w:pStyle w:val="NormalWeb"/>
        <w:spacing w:before="0" w:after="280"/>
        <w:rPr>
          <w:color w:val="44546A" w:themeColor="text2"/>
          <w:lang w:val="en-GB"/>
        </w:rPr>
      </w:pPr>
      <w:r>
        <w:rPr>
          <w:color w:val="44546A" w:themeColor="text2"/>
          <w:lang w:val="en-GB"/>
        </w:rPr>
        <w:t>‘</w:t>
      </w:r>
      <w:r>
        <w:rPr>
          <w:color w:val="44546A" w:themeColor="text2"/>
          <w:lang w:val="en-GB"/>
        </w:rPr>
        <w:t>Paradise papers’ reveal tax  haven secrets of the rich</w:t>
      </w:r>
    </w:p>
    <w:p>
      <w:pPr>
        <w:pStyle w:val="NormalWeb"/>
        <w:spacing w:before="280" w:after="280"/>
        <w:rPr>
          <w:color w:val="44546A" w:themeColor="text2"/>
          <w:lang w:val="en-GB"/>
        </w:rPr>
      </w:pPr>
      <w:r>
        <w:rPr>
          <w:color w:val="44546A" w:themeColor="text2"/>
          <w:lang w:val="en-GB"/>
        </w:rPr>
      </w:r>
    </w:p>
    <w:p>
      <w:pPr>
        <w:pStyle w:val="NormalWeb"/>
        <w:spacing w:before="280" w:after="280"/>
        <w:rPr>
          <w:color w:val="44546A" w:themeColor="text2"/>
          <w:lang w:val="en-GB"/>
        </w:rPr>
      </w:pPr>
      <w:r>
        <w:rPr>
          <w:color w:val="44546A" w:themeColor="text2"/>
          <w:lang w:val="en-GB"/>
        </w:rPr>
        <w:t xml:space="preserve">The financial secrets of the world’s elite have been revealed in a huge leak of documents obtained by the German newspaper Süddeutsche Zeitung. </w:t>
      </w:r>
    </w:p>
    <w:p>
      <w:pPr>
        <w:pStyle w:val="NormalWeb"/>
        <w:spacing w:before="280" w:after="280"/>
        <w:rPr>
          <w:color w:val="44546A" w:themeColor="text2"/>
          <w:lang w:val="en-GB"/>
        </w:rPr>
      </w:pPr>
      <w:r>
        <w:rPr>
          <w:color w:val="44546A" w:themeColor="text2"/>
          <w:lang w:val="en-GB"/>
        </w:rPr>
        <w:t>The so-called “Paradise Papers” show that many global figures including Britain’s Queen Elizabeth have invested private money in offshore funds in Caribbean tax havens.</w:t>
      </w:r>
    </w:p>
    <w:p>
      <w:pPr>
        <w:pStyle w:val="NormalWeb"/>
        <w:spacing w:before="280" w:after="280"/>
        <w:rPr>
          <w:color w:val="44546A" w:themeColor="text2"/>
          <w:lang w:val="en-GB"/>
        </w:rPr>
      </w:pPr>
      <w:r>
        <w:rPr>
          <w:color w:val="44546A" w:themeColor="text2"/>
          <w:lang w:val="en-GB"/>
        </w:rPr>
        <w:t>The documents also show substantial payments made from a firm co-owned by Vladimir Putin’s son-in-law to the shipping group of the US commerce secretary Wilber Ross.</w:t>
      </w:r>
    </w:p>
    <w:p>
      <w:pPr>
        <w:pStyle w:val="NormalWeb"/>
        <w:spacing w:before="280" w:after="280"/>
        <w:rPr>
          <w:color w:val="44546A" w:themeColor="text2"/>
          <w:lang w:val="en-GB"/>
        </w:rPr>
      </w:pPr>
      <w:r>
        <w:rPr>
          <w:color w:val="44546A" w:themeColor="text2"/>
          <w:lang w:val="en-GB"/>
        </w:rPr>
        <w:t>Some of the biggest names in the world of entertainment and sport are also shown to be protecting their wealth with an array of offshore schemes.</w:t>
      </w:r>
    </w:p>
    <w:p>
      <w:pPr>
        <w:pStyle w:val="NormalWeb"/>
        <w:spacing w:before="280" w:after="280"/>
        <w:rPr>
          <w:color w:val="44546A" w:themeColor="text2"/>
          <w:lang w:val="en-GB"/>
        </w:rPr>
      </w:pPr>
      <w:r>
        <w:rPr>
          <w:color w:val="44546A" w:themeColor="text2"/>
          <w:lang w:val="en-GB"/>
        </w:rPr>
        <w:t>The fact that it is not illegal isn’t the point according to investigative journalists.</w:t>
      </w:r>
    </w:p>
    <w:p>
      <w:pPr>
        <w:pStyle w:val="NormalWeb"/>
        <w:spacing w:before="280" w:after="280"/>
        <w:rPr>
          <w:color w:val="44546A" w:themeColor="text2"/>
          <w:lang w:val="en-GB"/>
        </w:rPr>
      </w:pPr>
      <w:r>
        <w:rPr>
          <w:color w:val="44546A" w:themeColor="text2"/>
          <w:lang w:val="en-GB"/>
        </w:rPr>
        <w:t>“</w:t>
      </w:r>
      <w:r>
        <w:rPr>
          <w:color w:val="44546A" w:themeColor="text2"/>
          <w:lang w:val="en-GB"/>
        </w:rPr>
        <w:t>Just because something is legal doesn`t make it legitimate, or morally correct. We`re looking at it all. We see the disappearance of billions that actually should be going to taxes.”</w:t>
      </w:r>
    </w:p>
    <w:p>
      <w:pPr>
        <w:pStyle w:val="NormalWeb"/>
        <w:spacing w:before="280" w:after="280"/>
        <w:rPr>
          <w:color w:val="44546A" w:themeColor="text2"/>
          <w:lang w:val="en-GB"/>
        </w:rPr>
      </w:pPr>
      <w:r>
        <w:rPr>
          <w:color w:val="44546A" w:themeColor="text2"/>
          <w:lang w:val="en-GB"/>
        </w:rPr>
        <w:t xml:space="preserve">The details come from a leak of more than 13.4 million files going back some 70 years which expose the global environments in which tax abuses can thrive. </w:t>
      </w:r>
    </w:p>
    <w:p>
      <w:pPr>
        <w:pStyle w:val="NormalWeb"/>
        <w:spacing w:before="280" w:after="280"/>
        <w:rPr>
          <w:color w:val="44546A" w:themeColor="text2"/>
          <w:lang w:val="en-GB"/>
        </w:rPr>
      </w:pPr>
      <w:r>
        <w:rPr>
          <w:color w:val="44546A" w:themeColor="text2"/>
          <w:lang w:val="en-GB"/>
        </w:rPr>
        <w:t>At the centre of the leak is the law firm Appleby which has out posts in Bermuda, the Cayman Islands and the British Virgin Islands.</w:t>
      </w:r>
    </w:p>
    <w:p>
      <w:pPr>
        <w:pStyle w:val="NormalWeb"/>
        <w:spacing w:before="280" w:after="280"/>
        <w:rPr>
          <w:color w:val="44546A" w:themeColor="text2"/>
          <w:lang w:val="en-GB"/>
        </w:rPr>
      </w:pPr>
      <w:r>
        <w:rPr>
          <w:color w:val="44546A" w:themeColor="text2"/>
          <w:lang w:val="en-GB"/>
        </w:rPr>
        <w:t>The firm says it advises its clients on legitimate and lawful ways to reduce their tax bills and denies any wrongdoing and says it does not tolerate illegal behaviour.</w:t>
      </w:r>
    </w:p>
    <w:p>
      <w:pPr>
        <w:pStyle w:val="Normal"/>
        <w:spacing w:before="0" w:after="200"/>
        <w:jc w:val="center"/>
        <w:rPr>
          <w:color w:val="44546A" w:themeColor="text2"/>
          <w:lang w:val="en-GB"/>
        </w:rPr>
      </w:pPr>
      <w:r>
        <w:rPr/>
      </w:r>
    </w:p>
    <w:sectPr>
      <w:type w:val="nextPage"/>
      <w:pgSz w:w="11906" w:h="16838"/>
      <w:pgMar w:left="720" w:right="720" w:header="0" w:top="567"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ucida Sans">
    <w:charset w:val="00"/>
    <w:family w:val="roman"/>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0feb"/>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Contenudecadre">
    <w:name w:val="Contenu de cadre"/>
    <w:basedOn w:val="Normal"/>
    <w:qFormat/>
    <w:pPr/>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BE131-FBA6-4F34-9230-06E5E591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Application>LibreOffice/6.4.0.3$Windows_X86_64 LibreOffice_project/b0a288ab3d2d4774cb44b62f04d5d28733ac6df8</Application>
  <Pages>2</Pages>
  <Words>701</Words>
  <Characters>3674</Characters>
  <CharactersWithSpaces>4382</CharactersWithSpaces>
  <Paragraphs>41</Paragraphs>
  <Company>fenelon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2014-02-18T10:53:00Z</dcterms:created>
  <dc:creator>mgorry</dc:creator>
  <dc:description/>
  <dc:language>fr-FR</dc:language>
  <cp:lastModifiedBy/>
  <cp:lastPrinted>2015-11-27T08:38:00Z</cp:lastPrinted>
  <dcterms:modified xsi:type="dcterms:W3CDTF">2021-10-14T07:51:39Z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fenelon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